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985" w:rsidRDefault="00C83985" w:rsidP="0086404D">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Анализ воспитательной работы МКОУ Калачеевская СОШ № 1 </w:t>
      </w:r>
    </w:p>
    <w:p w:rsidR="00C83985" w:rsidRDefault="00C83985" w:rsidP="0086404D">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за 2013 – 2014 учебный год.</w:t>
      </w:r>
    </w:p>
    <w:p w:rsidR="00C83985" w:rsidRDefault="00C83985" w:rsidP="0086404D">
      <w:pPr>
        <w:spacing w:after="0" w:line="240" w:lineRule="auto"/>
        <w:jc w:val="center"/>
        <w:rPr>
          <w:rFonts w:ascii="Times New Roman" w:hAnsi="Times New Roman" w:cs="Times New Roman"/>
          <w:b/>
          <w:bCs/>
          <w:sz w:val="26"/>
          <w:szCs w:val="26"/>
        </w:rPr>
      </w:pPr>
    </w:p>
    <w:p w:rsidR="00C83985" w:rsidRPr="004234CD" w:rsidRDefault="00C83985" w:rsidP="0086404D">
      <w:pPr>
        <w:spacing w:after="0" w:line="240" w:lineRule="auto"/>
        <w:jc w:val="center"/>
        <w:rPr>
          <w:rFonts w:ascii="Times New Roman" w:hAnsi="Times New Roman" w:cs="Times New Roman"/>
          <w:b/>
          <w:bCs/>
          <w:sz w:val="20"/>
          <w:szCs w:val="20"/>
        </w:rPr>
      </w:pPr>
      <w:r w:rsidRPr="004234CD">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4234CD">
        <w:rPr>
          <w:rFonts w:ascii="Times New Roman" w:hAnsi="Times New Roman" w:cs="Times New Roman"/>
          <w:b/>
          <w:bCs/>
          <w:sz w:val="20"/>
          <w:szCs w:val="20"/>
        </w:rPr>
        <w:t xml:space="preserve">       подготовила: заместитель директора </w:t>
      </w:r>
    </w:p>
    <w:p w:rsidR="00C83985" w:rsidRDefault="00C83985" w:rsidP="0086404D">
      <w:pPr>
        <w:spacing w:after="0" w:line="240" w:lineRule="auto"/>
        <w:jc w:val="center"/>
        <w:rPr>
          <w:rFonts w:ascii="Times New Roman" w:hAnsi="Times New Roman" w:cs="Times New Roman"/>
          <w:b/>
          <w:bCs/>
          <w:sz w:val="20"/>
          <w:szCs w:val="20"/>
        </w:rPr>
      </w:pPr>
      <w:r w:rsidRPr="004234CD">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4234CD">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4234CD">
        <w:rPr>
          <w:rFonts w:ascii="Times New Roman" w:hAnsi="Times New Roman" w:cs="Times New Roman"/>
          <w:b/>
          <w:bCs/>
          <w:sz w:val="20"/>
          <w:szCs w:val="20"/>
        </w:rPr>
        <w:t xml:space="preserve">   по воспитательной работе </w:t>
      </w:r>
      <w:r>
        <w:rPr>
          <w:rFonts w:ascii="Times New Roman" w:hAnsi="Times New Roman" w:cs="Times New Roman"/>
          <w:b/>
          <w:bCs/>
          <w:sz w:val="20"/>
          <w:szCs w:val="20"/>
        </w:rPr>
        <w:t xml:space="preserve">    </w:t>
      </w:r>
      <w:r w:rsidRPr="004234CD">
        <w:rPr>
          <w:rFonts w:ascii="Times New Roman" w:hAnsi="Times New Roman" w:cs="Times New Roman"/>
          <w:b/>
          <w:bCs/>
          <w:sz w:val="20"/>
          <w:szCs w:val="20"/>
        </w:rPr>
        <w:t>Терпугова Л. Н.</w:t>
      </w:r>
    </w:p>
    <w:p w:rsidR="00C83985" w:rsidRDefault="00C83985" w:rsidP="0086404D">
      <w:pPr>
        <w:spacing w:after="0" w:line="240" w:lineRule="auto"/>
        <w:jc w:val="center"/>
        <w:rPr>
          <w:rFonts w:ascii="Times New Roman" w:hAnsi="Times New Roman" w:cs="Times New Roman"/>
          <w:b/>
          <w:bCs/>
          <w:sz w:val="20"/>
          <w:szCs w:val="20"/>
        </w:rPr>
      </w:pPr>
    </w:p>
    <w:p w:rsidR="00C83985" w:rsidRDefault="00C83985" w:rsidP="0086404D">
      <w:pPr>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приложение 2.2. </w:t>
      </w:r>
    </w:p>
    <w:p w:rsidR="00C83985" w:rsidRPr="0086404D" w:rsidRDefault="00C83985" w:rsidP="0086404D">
      <w:pPr>
        <w:spacing w:after="0" w:line="240" w:lineRule="auto"/>
        <w:rPr>
          <w:rFonts w:ascii="Times New Roman" w:hAnsi="Times New Roman" w:cs="Times New Roman"/>
          <w:b/>
          <w:bCs/>
          <w:sz w:val="24"/>
          <w:szCs w:val="24"/>
          <w:u w:val="single"/>
        </w:rPr>
      </w:pPr>
      <w:r w:rsidRPr="0086404D">
        <w:rPr>
          <w:rFonts w:ascii="Times New Roman" w:hAnsi="Times New Roman" w:cs="Times New Roman"/>
          <w:b/>
          <w:bCs/>
          <w:sz w:val="24"/>
          <w:szCs w:val="24"/>
          <w:u w:val="single"/>
        </w:rPr>
        <w:t>Дополнительные образовательные услуги.</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i/>
          <w:iCs/>
          <w:sz w:val="24"/>
          <w:szCs w:val="24"/>
        </w:rPr>
        <w:t xml:space="preserve">   </w:t>
      </w:r>
      <w:r w:rsidRPr="0086404D">
        <w:rPr>
          <w:rFonts w:ascii="Times New Roman" w:hAnsi="Times New Roman" w:cs="Times New Roman"/>
          <w:sz w:val="24"/>
          <w:szCs w:val="24"/>
        </w:rPr>
        <w:t>Система дополнительного образования</w:t>
      </w:r>
      <w:r w:rsidRPr="0086404D">
        <w:rPr>
          <w:rFonts w:ascii="Times New Roman" w:hAnsi="Times New Roman" w:cs="Times New Roman"/>
          <w:i/>
          <w:iCs/>
          <w:sz w:val="24"/>
          <w:szCs w:val="24"/>
        </w:rPr>
        <w:t xml:space="preserve"> </w:t>
      </w:r>
      <w:r w:rsidRPr="0086404D">
        <w:rPr>
          <w:rFonts w:ascii="Times New Roman" w:hAnsi="Times New Roman" w:cs="Times New Roman"/>
          <w:sz w:val="24"/>
          <w:szCs w:val="24"/>
        </w:rPr>
        <w:t xml:space="preserve">в школе осуществляется в тесной взаимосвязи со стандартными учебными программами по предметам, в соответствии с аккредитованными программами дополнительного образования, с учетом интересов и желаний учащихся на принципах добровольности. Дополнительное образование охватывает такие направления, как гражданско-патриотическое, историко-краеведческое, художественно-эстетическое, эколого-биологическое, спортивно-оздоровительное, литературно-творческое, которые предоставляют возможность выбора учащимся внеурочной деятельности на основе личных склонностей. </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xml:space="preserve">   Деятельность объединений дополнительного образования школы осуществляется на основе следующих программ д/о:</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лёгкой атлетике;</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допризывной молодёжи;</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настольному теннису;</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основам цветоводства;</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народным танцам;</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игре в русскую лапту;</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футболу;</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волейболу;</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основам журналистики;</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-программа обучения росписи по дереву;</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сольному пению;</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туристско-краеведческая программа;</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xml:space="preserve">- программа «Основы музееведения»; </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карвингу;</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-программа обучения вязанию;</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вышивке;</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изобразительному искусству;</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-программа обучения стрельбе из пневматического оружия;</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программа обучения спортивной и художественной гимнастике.</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xml:space="preserve">   Для физического развития детей в школе работают спортивные кружки и секции: футбола, легкой атлетики, русской лапты, настольного тенниса, туризма, стрельбы из пневматической винтовки, </w:t>
      </w:r>
      <w:r>
        <w:rPr>
          <w:rFonts w:ascii="Times New Roman" w:hAnsi="Times New Roman" w:cs="Times New Roman"/>
          <w:sz w:val="24"/>
          <w:szCs w:val="24"/>
        </w:rPr>
        <w:t>общей физической подготовки</w:t>
      </w:r>
      <w:r w:rsidRPr="0086404D">
        <w:rPr>
          <w:rFonts w:ascii="Times New Roman" w:hAnsi="Times New Roman" w:cs="Times New Roman"/>
          <w:sz w:val="24"/>
          <w:szCs w:val="24"/>
        </w:rPr>
        <w:t>, а также проходят занятия хореографического ансамбля народного танца «Карусель». Для дополнительного образования используется следующая материальная база школы: 2 спортивных зала, хореографический класс, тренажерный зал, теннисный зал, хоккейная коробка, спортивная площадка для занятий физической культурой на свежем воздухе. Все дополнительное образование в школе осуществляется на бесплатной основе, за исключением занятий в хореографическом ансамбле.</w:t>
      </w:r>
    </w:p>
    <w:p w:rsidR="00C83985" w:rsidRPr="0086404D" w:rsidRDefault="00C83985" w:rsidP="0086404D">
      <w:pPr>
        <w:spacing w:after="0" w:line="240" w:lineRule="auto"/>
        <w:jc w:val="both"/>
        <w:rPr>
          <w:rFonts w:ascii="Times New Roman" w:hAnsi="Times New Roman" w:cs="Times New Roman"/>
          <w:color w:val="FF0000"/>
          <w:sz w:val="24"/>
          <w:szCs w:val="24"/>
        </w:rPr>
      </w:pPr>
      <w:r w:rsidRPr="0086404D">
        <w:rPr>
          <w:rFonts w:ascii="Times New Roman" w:hAnsi="Times New Roman" w:cs="Times New Roman"/>
          <w:sz w:val="24"/>
          <w:szCs w:val="24"/>
        </w:rPr>
        <w:t xml:space="preserve">   В 15 объединениях дополнительного образования школы  (ансамблях, кружках различного профиля, спортивных секциях и др.) в 201</w:t>
      </w:r>
      <w:r>
        <w:rPr>
          <w:rFonts w:ascii="Times New Roman" w:hAnsi="Times New Roman" w:cs="Times New Roman"/>
          <w:sz w:val="24"/>
          <w:szCs w:val="24"/>
        </w:rPr>
        <w:t>3</w:t>
      </w:r>
      <w:r w:rsidRPr="0086404D">
        <w:rPr>
          <w:rFonts w:ascii="Times New Roman" w:hAnsi="Times New Roman" w:cs="Times New Roman"/>
          <w:sz w:val="24"/>
          <w:szCs w:val="24"/>
        </w:rPr>
        <w:t xml:space="preserve"> -201</w:t>
      </w:r>
      <w:r>
        <w:rPr>
          <w:rFonts w:ascii="Times New Roman" w:hAnsi="Times New Roman" w:cs="Times New Roman"/>
          <w:sz w:val="24"/>
          <w:szCs w:val="24"/>
        </w:rPr>
        <w:t>4</w:t>
      </w:r>
      <w:r w:rsidRPr="0086404D">
        <w:rPr>
          <w:rFonts w:ascii="Times New Roman" w:hAnsi="Times New Roman" w:cs="Times New Roman"/>
          <w:sz w:val="24"/>
          <w:szCs w:val="24"/>
        </w:rPr>
        <w:t xml:space="preserve"> уч. году обучалось более 50%</w:t>
      </w:r>
      <w:r w:rsidRPr="0086404D">
        <w:rPr>
          <w:rFonts w:ascii="Times New Roman" w:hAnsi="Times New Roman" w:cs="Times New Roman"/>
          <w:color w:val="FF0000"/>
          <w:sz w:val="24"/>
          <w:szCs w:val="24"/>
        </w:rPr>
        <w:t xml:space="preserve"> </w:t>
      </w:r>
      <w:r w:rsidRPr="0086404D">
        <w:rPr>
          <w:rFonts w:ascii="Times New Roman" w:hAnsi="Times New Roman" w:cs="Times New Roman"/>
          <w:sz w:val="24"/>
          <w:szCs w:val="24"/>
        </w:rPr>
        <w:t>учащихся школы всех возрастных категорий.</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xml:space="preserve">   Учащиеся школы имеют возможность расширения и углубления своих знаний, посещая занятия предметных курсов: по русскому языку, математике, биологии. </w:t>
      </w:r>
    </w:p>
    <w:p w:rsidR="00C83985" w:rsidRPr="0086404D" w:rsidRDefault="00C83985" w:rsidP="0086404D">
      <w:pPr>
        <w:spacing w:after="0" w:line="240" w:lineRule="auto"/>
        <w:jc w:val="both"/>
        <w:rPr>
          <w:rFonts w:ascii="Times New Roman" w:hAnsi="Times New Roman" w:cs="Times New Roman"/>
          <w:color w:val="000000"/>
          <w:sz w:val="24"/>
          <w:szCs w:val="24"/>
        </w:rPr>
      </w:pPr>
      <w:r w:rsidRPr="0086404D">
        <w:rPr>
          <w:rFonts w:ascii="Times New Roman" w:hAnsi="Times New Roman" w:cs="Times New Roman"/>
          <w:b/>
          <w:bCs/>
          <w:color w:val="000000"/>
          <w:sz w:val="24"/>
          <w:szCs w:val="24"/>
        </w:rPr>
        <w:t>О</w:t>
      </w:r>
      <w:r w:rsidRPr="0086404D">
        <w:rPr>
          <w:rFonts w:ascii="Times New Roman" w:hAnsi="Times New Roman" w:cs="Times New Roman"/>
          <w:b/>
          <w:bCs/>
          <w:i/>
          <w:iCs/>
          <w:color w:val="000000"/>
          <w:sz w:val="24"/>
          <w:szCs w:val="24"/>
        </w:rPr>
        <w:t xml:space="preserve"> </w:t>
      </w:r>
      <w:r w:rsidRPr="0086404D">
        <w:rPr>
          <w:rFonts w:ascii="Times New Roman" w:hAnsi="Times New Roman" w:cs="Times New Roman"/>
          <w:b/>
          <w:bCs/>
          <w:color w:val="000000"/>
          <w:sz w:val="24"/>
          <w:szCs w:val="24"/>
        </w:rPr>
        <w:t>результативности работы школы по сохранности и укреплению здоровья</w:t>
      </w:r>
      <w:r w:rsidRPr="0086404D">
        <w:rPr>
          <w:rFonts w:ascii="Times New Roman" w:hAnsi="Times New Roman" w:cs="Times New Roman"/>
          <w:color w:val="000000"/>
          <w:sz w:val="24"/>
          <w:szCs w:val="24"/>
        </w:rPr>
        <w:t xml:space="preserve"> </w:t>
      </w:r>
      <w:r w:rsidRPr="0086404D">
        <w:rPr>
          <w:rFonts w:ascii="Times New Roman" w:hAnsi="Times New Roman" w:cs="Times New Roman"/>
          <w:b/>
          <w:bCs/>
          <w:color w:val="000000"/>
          <w:sz w:val="24"/>
          <w:szCs w:val="24"/>
        </w:rPr>
        <w:t>учащихся</w:t>
      </w:r>
      <w:r w:rsidRPr="0086404D">
        <w:rPr>
          <w:rFonts w:ascii="Times New Roman" w:hAnsi="Times New Roman" w:cs="Times New Roman"/>
          <w:color w:val="000000"/>
          <w:sz w:val="24"/>
          <w:szCs w:val="24"/>
        </w:rPr>
        <w:t xml:space="preserve"> можно считать следующие показатели: </w:t>
      </w:r>
    </w:p>
    <w:p w:rsidR="00C83985" w:rsidRPr="0086404D" w:rsidRDefault="00C83985" w:rsidP="0086404D">
      <w:pPr>
        <w:spacing w:after="0" w:line="240" w:lineRule="auto"/>
        <w:jc w:val="both"/>
        <w:rPr>
          <w:rFonts w:ascii="Times New Roman" w:hAnsi="Times New Roman" w:cs="Times New Roman"/>
          <w:color w:val="000000"/>
          <w:sz w:val="24"/>
          <w:szCs w:val="24"/>
        </w:rPr>
      </w:pPr>
      <w:r w:rsidRPr="0086404D">
        <w:rPr>
          <w:rFonts w:ascii="Times New Roman" w:hAnsi="Times New Roman" w:cs="Times New Roman"/>
          <w:color w:val="000000"/>
          <w:sz w:val="24"/>
          <w:szCs w:val="24"/>
        </w:rPr>
        <w:t>●  отсутствие эпидемических заболеваний,</w:t>
      </w:r>
    </w:p>
    <w:p w:rsidR="00C83985" w:rsidRPr="0086404D" w:rsidRDefault="00C83985" w:rsidP="0086404D">
      <w:pPr>
        <w:spacing w:after="0" w:line="240" w:lineRule="auto"/>
        <w:jc w:val="both"/>
        <w:rPr>
          <w:rFonts w:ascii="Times New Roman" w:hAnsi="Times New Roman" w:cs="Times New Roman"/>
          <w:color w:val="000000"/>
          <w:sz w:val="24"/>
          <w:szCs w:val="24"/>
        </w:rPr>
      </w:pPr>
      <w:r w:rsidRPr="0086404D">
        <w:rPr>
          <w:rFonts w:ascii="Times New Roman" w:hAnsi="Times New Roman" w:cs="Times New Roman"/>
          <w:color w:val="000000"/>
          <w:sz w:val="24"/>
          <w:szCs w:val="24"/>
        </w:rPr>
        <w:t>●  стабильность количества учащихся по группам здоровья,</w:t>
      </w:r>
    </w:p>
    <w:p w:rsidR="00C83985" w:rsidRPr="0086404D" w:rsidRDefault="00C83985" w:rsidP="0086404D">
      <w:pPr>
        <w:spacing w:after="0" w:line="240" w:lineRule="auto"/>
        <w:jc w:val="both"/>
        <w:rPr>
          <w:rFonts w:ascii="Times New Roman" w:hAnsi="Times New Roman" w:cs="Times New Roman"/>
          <w:color w:val="000000"/>
          <w:sz w:val="24"/>
          <w:szCs w:val="24"/>
        </w:rPr>
      </w:pPr>
      <w:r w:rsidRPr="0086404D">
        <w:rPr>
          <w:rFonts w:ascii="Times New Roman" w:hAnsi="Times New Roman" w:cs="Times New Roman"/>
          <w:color w:val="000000"/>
          <w:sz w:val="24"/>
          <w:szCs w:val="24"/>
        </w:rPr>
        <w:t>● сокращение количества учащихся, часто пропускающие учебные занятия по состоянию здоровья.</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Защита учащихся от перегрузок, сохранение их психического и физического здоровья</w:t>
      </w:r>
      <w:r w:rsidRPr="0086404D">
        <w:rPr>
          <w:rFonts w:ascii="Times New Roman" w:hAnsi="Times New Roman" w:cs="Times New Roman"/>
          <w:b/>
          <w:bCs/>
          <w:sz w:val="24"/>
          <w:szCs w:val="24"/>
        </w:rPr>
        <w:t xml:space="preserve"> </w:t>
      </w:r>
      <w:r w:rsidRPr="0086404D">
        <w:rPr>
          <w:rFonts w:ascii="Times New Roman" w:hAnsi="Times New Roman" w:cs="Times New Roman"/>
          <w:sz w:val="24"/>
          <w:szCs w:val="24"/>
        </w:rPr>
        <w:t>осуществляется на основе комплексно-целевой программы «Современная школа – здоровая школа», обеспечивающей взаимодействие школы и медицинских учреждений Калачеевского района.</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Защита от перегрузок осуществляется в следующих направлениях:</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-использование современных педагогических технологий, позволяющих избежать перегрузки в учебно-воспитательном процессе, предупредить психотравмирующие ситуации и создать фон положительных эмоций;</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-воспитание здорового образа жизни;</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-контроль за соблюдением выполнения санитарно-гигиенических норм, аудиторной нагрузки обучающихся, предельно-допустимой нагрузки, дозировкой домашних заданий;</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-осуществление мониторинга состояния здоровья школьников (систематическая диспансеризация);</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-экспертиза содержания воспитательной работы для создания условий социального и нравственного комфорта в учебных коллективах, психического и соматического благополучия учащихся, увеличение объема оздоровительных и закаливающих мероприятий;</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-организация учебно-воспитательного процесса с точки зрения расписания уроков, структуры урока, расписание перемен, организации режима питания, режима проветривания, отопления, освещения, выполнения графика проведения контрольных, лабораторных работ;</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xml:space="preserve">-взаимодействие со специалистами школьного медицинского и стоматологического кабинетов, работниками школьной социально-психологической службы по вопросам диагностики, коррекции на основе индивидуальной работы со школьниками по параметрам физического, психологического и социального благополучия. </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xml:space="preserve">Контроль за приобщением учащихся к нормам здорового образа жизни и коррекционную профилактическую работу со школьниками помогает осуществлять </w:t>
      </w:r>
      <w:r w:rsidRPr="0086404D">
        <w:rPr>
          <w:rFonts w:ascii="Times New Roman" w:hAnsi="Times New Roman" w:cs="Times New Roman"/>
          <w:b/>
          <w:bCs/>
          <w:sz w:val="24"/>
          <w:szCs w:val="24"/>
        </w:rPr>
        <w:t>школьный общественный наркопост</w:t>
      </w:r>
      <w:r w:rsidRPr="0086404D">
        <w:rPr>
          <w:rFonts w:ascii="Times New Roman" w:hAnsi="Times New Roman" w:cs="Times New Roman"/>
          <w:sz w:val="24"/>
          <w:szCs w:val="24"/>
        </w:rPr>
        <w:t>. В состав этого объединения входят медицинские специалисты районного ТМО по профилю, работники социально-психологической службы школы, педагоги, учащиеся и их родители. Деятельность наркопоста производится в 5 направлениях: профилактическая работа в учащимися «группы риска», учебная работа со школьниками, санитарно-просветительская работа с родителями, тематическая работа с классными руководителями, диагностическая работа. Деятельность наркопоста планируется и осуществляется  в соответствии с мероприятиями по реализации с</w:t>
      </w:r>
      <w:r w:rsidRPr="0086404D">
        <w:rPr>
          <w:rFonts w:ascii="Times New Roman" w:eastAsia="TimesNewRomanPSMT" w:hAnsi="Times New Roman" w:cs="Times New Roman"/>
          <w:sz w:val="24"/>
          <w:szCs w:val="24"/>
        </w:rPr>
        <w:t xml:space="preserve">тратегии государственной антинаркотической политики Российской Федерации до 2020 года  на территории Воронежской области и в соответсвии с </w:t>
      </w:r>
      <w:r w:rsidRPr="0086404D">
        <w:rPr>
          <w:rFonts w:ascii="Times New Roman" w:hAnsi="Times New Roman" w:cs="Times New Roman"/>
          <w:color w:val="000000"/>
          <w:sz w:val="24"/>
          <w:szCs w:val="24"/>
          <w:bdr w:val="none" w:sz="0" w:space="0" w:color="auto" w:frame="1"/>
        </w:rPr>
        <w:t>региональным Комплексным планом мероприятий по профилактике злоупотребления ПАВами среди детей и подростков в ОУ Воронежской области</w:t>
      </w:r>
      <w:r w:rsidRPr="0086404D">
        <w:rPr>
          <w:rFonts w:ascii="Times New Roman" w:hAnsi="Times New Roman" w:cs="Times New Roman"/>
          <w:sz w:val="24"/>
          <w:szCs w:val="24"/>
        </w:rPr>
        <w:t>. Отчёт о деятельности школьного общественного наркопоста производится регулярно 1 раз в полугодие на региональном и муниципальном уровнях. Основным достижением комплексной профилактической работы, проводимой в школе, можно считать отсутствие учащихся, требующих специальной консультации нарколога или иных специалистов по профилю, отсутствие учащихся, стоящих на наркологическом учёте в районном наркокабинете, отсутствие учащихся, вызывающих тревогу по поводу употребления ими тяжёлых ПАВов и психоактивных веществ средней тяжести.</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b/>
          <w:bCs/>
          <w:sz w:val="24"/>
          <w:szCs w:val="24"/>
        </w:rPr>
        <w:t>Здоровьесберегающие технологии</w:t>
      </w:r>
      <w:r w:rsidRPr="0086404D">
        <w:rPr>
          <w:rFonts w:ascii="Times New Roman" w:hAnsi="Times New Roman" w:cs="Times New Roman"/>
          <w:sz w:val="24"/>
          <w:szCs w:val="24"/>
        </w:rPr>
        <w:t xml:space="preserve"> лежат в основе всей деятельности школы. Эффективность использования этих технологий постоянно отслеживается администрацией школы и медицинскими работниками, обеспечивается психологической поддержкой. </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xml:space="preserve"> Профилактике заболеваемости способствует создание необходимых условий обучения, широкое внедрение динамических компонентов (физкультура, ритмика, танцы</w:t>
      </w:r>
      <w:r>
        <w:rPr>
          <w:rFonts w:ascii="Times New Roman" w:hAnsi="Times New Roman" w:cs="Times New Roman"/>
          <w:sz w:val="24"/>
          <w:szCs w:val="24"/>
        </w:rPr>
        <w:t>, динамические паузы, подвижные игры на переменах, игры на свежем воздухе</w:t>
      </w:r>
      <w:r w:rsidRPr="0086404D">
        <w:rPr>
          <w:rFonts w:ascii="Times New Roman" w:hAnsi="Times New Roman" w:cs="Times New Roman"/>
          <w:sz w:val="24"/>
          <w:szCs w:val="24"/>
        </w:rPr>
        <w:t>), соблюдение режима труда и отдыха</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xml:space="preserve">    Для учащихся, находящихся в школе в режиме «полного дня» (группы продлённого дня) осуществляется  2-х разовое горячее питание. Пища по качеству приближается к диетической: исключена острая, соленая пища, что способствует снижению количества обострений хронической патологии со стороны желудочно-кишечного тракта. Учащиеся начальной и средней школы обеспечиваются 3 раза в неделю школьным молоком (в рамках региональной программы «Губернаторское молоко»). При анализе инфекционной заболеваемости на первое место выступают ОРВИ, количество которых год от года уменьшается. Это достигнуто благодаря своевременной изоляции больного ребенка, введению карантинного режима в период эпидемий,  проведению детям профилактических прививок против гриппа, использованию дезинфицирующих средств  уборки в период высокой заболеваемости, санитарно-просветительской работе с детьми и персоналом.</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xml:space="preserve">      Анализ показывает, что все проводимые в школе мероприятия положительно воздействуют на здоровье учащихся, способствуют повышению защитных сил организма. Подавляющее количество учащихся школы имеет нормальный уровень физического развития.</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xml:space="preserve">В школе работает </w:t>
      </w:r>
      <w:r w:rsidRPr="0086404D">
        <w:rPr>
          <w:rFonts w:ascii="Times New Roman" w:hAnsi="Times New Roman" w:cs="Times New Roman"/>
          <w:b/>
          <w:bCs/>
          <w:sz w:val="24"/>
          <w:szCs w:val="24"/>
        </w:rPr>
        <w:t>социально-психологическая служба,</w:t>
      </w:r>
      <w:r w:rsidRPr="0086404D">
        <w:rPr>
          <w:rFonts w:ascii="Times New Roman" w:hAnsi="Times New Roman" w:cs="Times New Roman"/>
          <w:sz w:val="24"/>
          <w:szCs w:val="24"/>
        </w:rPr>
        <w:t xml:space="preserve"> которая ставит перед собой следующие цели и задачи:</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содействие администрации и педагогическому коллективу школы в  обеспечении психологических условий для охраны здоровья и развития личности школьника;</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приобретение учащимися психологических ЗУН, необходимых для получения профессии, достижения успеха в жизни;</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содействие личностному и интеллектуальному развитию школьников на каждом возрастном этапе развития личности;</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xml:space="preserve">- оказание помощи школьникам в определении своих возможностей, исходя из способностей, склонностей, интересов, состояния здоровья; </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психологическое обеспечение образовательных программ с целью адаптации их содержания и способов освоения к интеллектуальным и личностным возможностям обучающихся;</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профилактика и преодоление отклонений в социальном и психологическом здоровье обучающихся.</w:t>
      </w:r>
    </w:p>
    <w:p w:rsidR="00C83985" w:rsidRPr="00461942"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xml:space="preserve">Направления и методы работы </w:t>
      </w:r>
      <w:r w:rsidRPr="00461942">
        <w:rPr>
          <w:rFonts w:ascii="Times New Roman" w:hAnsi="Times New Roman" w:cs="Times New Roman"/>
          <w:sz w:val="24"/>
          <w:szCs w:val="24"/>
        </w:rPr>
        <w:t>(см. приложение 2.9):</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психологическое просвещение школьников (лекторий);</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психологические  индивидуальные консультации;</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-психологическое обследование и консультирование на дошкольном уровне;</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-групповые и индивидуальные тренинги;</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xml:space="preserve">- психолого-педагогическое изучение и определение индивидуальных особенностей </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xml:space="preserve">  и склонностей личности учащихся (профессиональное и мотивационное </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xml:space="preserve">  тестирование);</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-занятия в комнате психологической разгрузки;</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психолого-педагогическая помощь в конфликтных ситуациях;</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психолого-педагогический всеобуч для родителей;</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различные виды тестирования (текстовые и рисуночные);</w:t>
      </w:r>
    </w:p>
    <w:p w:rsidR="00C83985" w:rsidRPr="0086404D" w:rsidRDefault="00C83985" w:rsidP="0086404D">
      <w:pPr>
        <w:spacing w:after="0" w:line="240" w:lineRule="auto"/>
        <w:ind w:firstLine="709"/>
        <w:jc w:val="both"/>
        <w:rPr>
          <w:rFonts w:ascii="Times New Roman" w:hAnsi="Times New Roman" w:cs="Times New Roman"/>
          <w:sz w:val="24"/>
          <w:szCs w:val="24"/>
        </w:rPr>
      </w:pPr>
      <w:r w:rsidRPr="0086404D">
        <w:rPr>
          <w:rFonts w:ascii="Times New Roman" w:hAnsi="Times New Roman" w:cs="Times New Roman"/>
          <w:sz w:val="24"/>
          <w:szCs w:val="24"/>
        </w:rPr>
        <w:t>- уроки психологического развития.</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xml:space="preserve">   </w:t>
      </w:r>
      <w:r>
        <w:rPr>
          <w:rFonts w:ascii="Times New Roman" w:hAnsi="Times New Roman" w:cs="Times New Roman"/>
          <w:sz w:val="24"/>
          <w:szCs w:val="24"/>
        </w:rPr>
        <w:t>С</w:t>
      </w:r>
      <w:r w:rsidRPr="0086404D">
        <w:rPr>
          <w:rFonts w:ascii="Times New Roman" w:hAnsi="Times New Roman" w:cs="Times New Roman"/>
          <w:sz w:val="24"/>
          <w:szCs w:val="24"/>
        </w:rPr>
        <w:t xml:space="preserve"> 2011-12 учебно</w:t>
      </w:r>
      <w:r>
        <w:rPr>
          <w:rFonts w:ascii="Times New Roman" w:hAnsi="Times New Roman" w:cs="Times New Roman"/>
          <w:sz w:val="24"/>
          <w:szCs w:val="24"/>
        </w:rPr>
        <w:t>го</w:t>
      </w:r>
      <w:r w:rsidRPr="0086404D">
        <w:rPr>
          <w:rFonts w:ascii="Times New Roman" w:hAnsi="Times New Roman" w:cs="Times New Roman"/>
          <w:sz w:val="24"/>
          <w:szCs w:val="24"/>
        </w:rPr>
        <w:t xml:space="preserve"> год</w:t>
      </w:r>
      <w:r>
        <w:rPr>
          <w:rFonts w:ascii="Times New Roman" w:hAnsi="Times New Roman" w:cs="Times New Roman"/>
          <w:sz w:val="24"/>
          <w:szCs w:val="24"/>
        </w:rPr>
        <w:t>а</w:t>
      </w:r>
      <w:r w:rsidRPr="0086404D">
        <w:rPr>
          <w:rFonts w:ascii="Times New Roman" w:hAnsi="Times New Roman" w:cs="Times New Roman"/>
          <w:sz w:val="24"/>
          <w:szCs w:val="24"/>
        </w:rPr>
        <w:t xml:space="preserve"> в школе сформировано и активно функционирует новое общественное объединение учащихся – </w:t>
      </w:r>
      <w:r w:rsidRPr="0086404D">
        <w:rPr>
          <w:rFonts w:ascii="Times New Roman" w:hAnsi="Times New Roman" w:cs="Times New Roman"/>
          <w:b/>
          <w:bCs/>
          <w:sz w:val="24"/>
          <w:szCs w:val="24"/>
        </w:rPr>
        <w:t>школьное лесничество</w:t>
      </w:r>
      <w:r w:rsidRPr="0086404D">
        <w:rPr>
          <w:rFonts w:ascii="Times New Roman" w:hAnsi="Times New Roman" w:cs="Times New Roman"/>
          <w:sz w:val="24"/>
          <w:szCs w:val="24"/>
        </w:rPr>
        <w:t xml:space="preserve"> в составе </w:t>
      </w:r>
      <w:r>
        <w:rPr>
          <w:rFonts w:ascii="Times New Roman" w:hAnsi="Times New Roman" w:cs="Times New Roman"/>
          <w:sz w:val="24"/>
          <w:szCs w:val="24"/>
        </w:rPr>
        <w:t xml:space="preserve">более, чем </w:t>
      </w:r>
      <w:r w:rsidRPr="0086404D">
        <w:rPr>
          <w:rFonts w:ascii="Times New Roman" w:hAnsi="Times New Roman" w:cs="Times New Roman"/>
          <w:sz w:val="24"/>
          <w:szCs w:val="24"/>
        </w:rPr>
        <w:t xml:space="preserve">30 учащихся, которым руководит учитель биологии Петрова В. И. Ребята из этого объединения тесно сотрудничают с работниками районного лесхоза: занимаются совместной исследовательской деятельностью, принимают участие в закладке парковых </w:t>
      </w:r>
      <w:r>
        <w:rPr>
          <w:rFonts w:ascii="Times New Roman" w:hAnsi="Times New Roman" w:cs="Times New Roman"/>
          <w:sz w:val="24"/>
          <w:szCs w:val="24"/>
        </w:rPr>
        <w:t xml:space="preserve">и лесопарковых </w:t>
      </w:r>
      <w:r w:rsidRPr="0086404D">
        <w:rPr>
          <w:rFonts w:ascii="Times New Roman" w:hAnsi="Times New Roman" w:cs="Times New Roman"/>
          <w:sz w:val="24"/>
          <w:szCs w:val="24"/>
        </w:rPr>
        <w:t>зон, проводят озеленение школьного двора, прилежащей к школе территории, распространяют опыт экологической практики во время районных форумов.</w:t>
      </w:r>
    </w:p>
    <w:p w:rsidR="00C83985" w:rsidRPr="0086404D" w:rsidRDefault="00C83985" w:rsidP="0086404D">
      <w:pPr>
        <w:spacing w:after="0" w:line="240" w:lineRule="auto"/>
        <w:jc w:val="both"/>
        <w:rPr>
          <w:rFonts w:ascii="Times New Roman" w:hAnsi="Times New Roman" w:cs="Times New Roman"/>
          <w:sz w:val="24"/>
          <w:szCs w:val="24"/>
        </w:rPr>
      </w:pPr>
      <w:r w:rsidRPr="0086404D">
        <w:rPr>
          <w:rFonts w:ascii="Times New Roman" w:hAnsi="Times New Roman" w:cs="Times New Roman"/>
          <w:sz w:val="24"/>
          <w:szCs w:val="24"/>
        </w:rPr>
        <w:t xml:space="preserve">    В 201</w:t>
      </w:r>
      <w:r>
        <w:rPr>
          <w:rFonts w:ascii="Times New Roman" w:hAnsi="Times New Roman" w:cs="Times New Roman"/>
          <w:sz w:val="24"/>
          <w:szCs w:val="24"/>
        </w:rPr>
        <w:t>3</w:t>
      </w:r>
      <w:r w:rsidRPr="0086404D">
        <w:rPr>
          <w:rFonts w:ascii="Times New Roman" w:hAnsi="Times New Roman" w:cs="Times New Roman"/>
          <w:sz w:val="24"/>
          <w:szCs w:val="24"/>
        </w:rPr>
        <w:t>-201</w:t>
      </w:r>
      <w:r>
        <w:rPr>
          <w:rFonts w:ascii="Times New Roman" w:hAnsi="Times New Roman" w:cs="Times New Roman"/>
          <w:sz w:val="24"/>
          <w:szCs w:val="24"/>
        </w:rPr>
        <w:t>4</w:t>
      </w:r>
      <w:r w:rsidRPr="0086404D">
        <w:rPr>
          <w:rFonts w:ascii="Times New Roman" w:hAnsi="Times New Roman" w:cs="Times New Roman"/>
          <w:sz w:val="24"/>
          <w:szCs w:val="24"/>
        </w:rPr>
        <w:t xml:space="preserve"> учебном году продолжило свою деятельность </w:t>
      </w:r>
      <w:r w:rsidRPr="0086404D">
        <w:rPr>
          <w:rFonts w:ascii="Times New Roman" w:hAnsi="Times New Roman" w:cs="Times New Roman"/>
          <w:b/>
          <w:bCs/>
          <w:sz w:val="24"/>
          <w:szCs w:val="24"/>
        </w:rPr>
        <w:t>школьное научное общество учащихся</w:t>
      </w:r>
      <w:r w:rsidRPr="0086404D">
        <w:rPr>
          <w:rFonts w:ascii="Times New Roman" w:hAnsi="Times New Roman" w:cs="Times New Roman"/>
          <w:sz w:val="24"/>
          <w:szCs w:val="24"/>
        </w:rPr>
        <w:t xml:space="preserve"> (ШНОУ) «Олимп», в 6 секциях которого (историко-краеведческой, технологической, эколого-биологической, гуманитарной, секции начальной школы, химической лаборатории) успешно занимались </w:t>
      </w:r>
      <w:r w:rsidRPr="00CF1E74">
        <w:rPr>
          <w:rFonts w:ascii="Times New Roman" w:hAnsi="Times New Roman" w:cs="Times New Roman"/>
          <w:sz w:val="24"/>
          <w:szCs w:val="24"/>
        </w:rPr>
        <w:t>73</w:t>
      </w:r>
      <w:r w:rsidRPr="0086404D">
        <w:rPr>
          <w:rFonts w:ascii="Times New Roman" w:hAnsi="Times New Roman" w:cs="Times New Roman"/>
          <w:color w:val="FF0000"/>
          <w:sz w:val="24"/>
          <w:szCs w:val="24"/>
        </w:rPr>
        <w:t xml:space="preserve"> </w:t>
      </w:r>
      <w:r w:rsidRPr="0086404D">
        <w:rPr>
          <w:rFonts w:ascii="Times New Roman" w:hAnsi="Times New Roman" w:cs="Times New Roman"/>
          <w:sz w:val="24"/>
          <w:szCs w:val="24"/>
        </w:rPr>
        <w:t>учащихся. В арсенале «олимпийцев» значатся многочисленные победы и призовые места в муниципальных, региональных и всероссийских конференциях и конкурсах (см. приложение 2.</w:t>
      </w:r>
      <w:r>
        <w:rPr>
          <w:rFonts w:ascii="Times New Roman" w:hAnsi="Times New Roman" w:cs="Times New Roman"/>
          <w:sz w:val="24"/>
          <w:szCs w:val="24"/>
        </w:rPr>
        <w:t>7</w:t>
      </w:r>
      <w:r w:rsidRPr="0086404D">
        <w:rPr>
          <w:rFonts w:ascii="Times New Roman" w:hAnsi="Times New Roman" w:cs="Times New Roman"/>
          <w:sz w:val="24"/>
          <w:szCs w:val="24"/>
        </w:rPr>
        <w:t>).</w:t>
      </w:r>
    </w:p>
    <w:p w:rsidR="00C83985" w:rsidRPr="0086404D" w:rsidRDefault="00C83985" w:rsidP="0086404D">
      <w:pPr>
        <w:spacing w:after="0" w:line="240" w:lineRule="auto"/>
        <w:jc w:val="both"/>
        <w:rPr>
          <w:sz w:val="24"/>
          <w:szCs w:val="24"/>
        </w:rPr>
      </w:pPr>
      <w:r w:rsidRPr="0086404D">
        <w:rPr>
          <w:rFonts w:ascii="Times New Roman" w:hAnsi="Times New Roman" w:cs="Times New Roman"/>
          <w:sz w:val="24"/>
          <w:szCs w:val="24"/>
        </w:rPr>
        <w:t xml:space="preserve">   Под руководством учителя обществознания и истории Луценко Н. В. в школе продолжает действовать творческое объединение учащихся гражданской направленности </w:t>
      </w:r>
      <w:r w:rsidRPr="0086404D">
        <w:rPr>
          <w:rFonts w:ascii="Times New Roman" w:hAnsi="Times New Roman" w:cs="Times New Roman"/>
          <w:b/>
          <w:bCs/>
          <w:sz w:val="24"/>
          <w:szCs w:val="24"/>
        </w:rPr>
        <w:t xml:space="preserve">клуб молодого избирателя </w:t>
      </w:r>
      <w:r w:rsidRPr="0086404D">
        <w:rPr>
          <w:rFonts w:ascii="Times New Roman" w:hAnsi="Times New Roman" w:cs="Times New Roman"/>
          <w:sz w:val="24"/>
          <w:szCs w:val="24"/>
        </w:rPr>
        <w:t>(КМИ) «Время», включающий в свои ряды старшеклассников школы. Это общественное формирование школьников  и ранее (с 2006 г.) зарекомендовало себя как одно из наиболее активных подобных молодёжных общественных объединений. Члены клуба ежегодно проводят наглядные творческие агитационные презентации работы своего объединения на общешкольных линейках старшеклассников. Будущие избиратели участвуют в районной олимпиаде по основам избирательного законодательства и являются её постоянными призёрами (в 201</w:t>
      </w:r>
      <w:r>
        <w:rPr>
          <w:rFonts w:ascii="Times New Roman" w:hAnsi="Times New Roman" w:cs="Times New Roman"/>
          <w:sz w:val="24"/>
          <w:szCs w:val="24"/>
        </w:rPr>
        <w:t>3</w:t>
      </w:r>
      <w:r w:rsidRPr="0086404D">
        <w:rPr>
          <w:rFonts w:ascii="Times New Roman" w:hAnsi="Times New Roman" w:cs="Times New Roman"/>
          <w:sz w:val="24"/>
          <w:szCs w:val="24"/>
        </w:rPr>
        <w:t>-201</w:t>
      </w:r>
      <w:r>
        <w:rPr>
          <w:rFonts w:ascii="Times New Roman" w:hAnsi="Times New Roman" w:cs="Times New Roman"/>
          <w:sz w:val="24"/>
          <w:szCs w:val="24"/>
        </w:rPr>
        <w:t>4</w:t>
      </w:r>
      <w:r w:rsidRPr="0086404D">
        <w:rPr>
          <w:rFonts w:ascii="Times New Roman" w:hAnsi="Times New Roman" w:cs="Times New Roman"/>
          <w:sz w:val="24"/>
          <w:szCs w:val="24"/>
        </w:rPr>
        <w:t xml:space="preserve"> уч. году – </w:t>
      </w:r>
      <w:r w:rsidRPr="00CF1E74">
        <w:rPr>
          <w:rFonts w:ascii="Times New Roman" w:hAnsi="Times New Roman" w:cs="Times New Roman"/>
          <w:sz w:val="24"/>
          <w:szCs w:val="24"/>
        </w:rPr>
        <w:t>1 общекомандное место).</w:t>
      </w:r>
      <w:r w:rsidRPr="0086404D">
        <w:rPr>
          <w:rFonts w:ascii="Times New Roman" w:hAnsi="Times New Roman" w:cs="Times New Roman"/>
          <w:sz w:val="24"/>
          <w:szCs w:val="24"/>
        </w:rPr>
        <w:t xml:space="preserve"> Организовывая деловую игру выборы Президента школьного объединения старшеклассников «Кактус», члены клуба помогают своим ровесникам активизировать гражданскую позицию, оттачивая практические навыки, необходимые на будущих настоящих выборах.</w:t>
      </w:r>
    </w:p>
    <w:sectPr w:rsidR="00C83985" w:rsidRPr="0086404D" w:rsidSect="0086404D">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NewRomanPSMT">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404D"/>
    <w:rsid w:val="004234CD"/>
    <w:rsid w:val="00427E16"/>
    <w:rsid w:val="00461942"/>
    <w:rsid w:val="004A3DFA"/>
    <w:rsid w:val="004D0CEA"/>
    <w:rsid w:val="00554000"/>
    <w:rsid w:val="00676832"/>
    <w:rsid w:val="0086404D"/>
    <w:rsid w:val="00AD3FBA"/>
    <w:rsid w:val="00B81D24"/>
    <w:rsid w:val="00C104F8"/>
    <w:rsid w:val="00C83985"/>
    <w:rsid w:val="00CF1E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04D"/>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3</Pages>
  <Words>1703</Words>
  <Characters>9713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ws</cp:lastModifiedBy>
  <cp:revision>3</cp:revision>
  <dcterms:created xsi:type="dcterms:W3CDTF">2014-08-24T17:22:00Z</dcterms:created>
  <dcterms:modified xsi:type="dcterms:W3CDTF">2014-09-10T09:58:00Z</dcterms:modified>
</cp:coreProperties>
</file>